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F05A" w14:textId="77777777" w:rsidR="00236863" w:rsidRDefault="00D05A93">
      <w:pPr>
        <w:pStyle w:val="normal"/>
        <w:ind w:left="-709" w:firstLine="709"/>
        <w:jc w:val="center"/>
        <w:rPr>
          <w:sz w:val="34"/>
          <w:szCs w:val="34"/>
        </w:rPr>
      </w:pPr>
      <w:r>
        <w:rPr>
          <w:b/>
          <w:sz w:val="34"/>
          <w:szCs w:val="34"/>
        </w:rPr>
        <w:t xml:space="preserve">TRIANGLE Knowledge Alliance – Declaration of Interest </w:t>
      </w:r>
    </w:p>
    <w:p w14:paraId="2E08A8DA" w14:textId="77777777" w:rsidR="00236863" w:rsidRDefault="00D05A93">
      <w:pPr>
        <w:pStyle w:val="normal"/>
        <w:jc w:val="both"/>
      </w:pPr>
      <w:r>
        <w:t>As you know, the TRIANGLE Knowledge Alliance is being built across Europe to combine resources and knowledge to deliver improved education and training for sustainable tourism development.  Your High</w:t>
      </w:r>
      <w:r w:rsidR="00EF5A6F">
        <w:t xml:space="preserve">er Education Institution (HEI) </w:t>
      </w:r>
      <w:bookmarkStart w:id="0" w:name="_GoBack"/>
      <w:bookmarkEnd w:id="0"/>
      <w:r>
        <w:t>has been invited to join the network. This Declaration of Interest explains the expected benefits and proposed responsibilities on joining the Alliance. For the duration of the project (October 2019) there will be no costs for your Alliance membership. Once the EU funded project ends we expect the Alliance will continue with a business model that will allow your institution to benefit both financially and academically. This business model will be developed at a later stage involving the alliance members.</w:t>
      </w:r>
    </w:p>
    <w:p w14:paraId="1D428C4A" w14:textId="77777777" w:rsidR="00236863" w:rsidRDefault="00236863">
      <w:pPr>
        <w:pStyle w:val="normal"/>
        <w:jc w:val="both"/>
      </w:pPr>
    </w:p>
    <w:tbl>
      <w:tblPr>
        <w:tblStyle w:val="a"/>
        <w:tblW w:w="103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4"/>
        <w:gridCol w:w="5174"/>
      </w:tblGrid>
      <w:tr w:rsidR="00236863" w14:paraId="073CA1DA" w14:textId="77777777">
        <w:tc>
          <w:tcPr>
            <w:tcW w:w="5174" w:type="dxa"/>
            <w:shd w:val="clear" w:color="auto" w:fill="auto"/>
            <w:tcMar>
              <w:top w:w="100" w:type="dxa"/>
              <w:left w:w="100" w:type="dxa"/>
              <w:bottom w:w="100" w:type="dxa"/>
              <w:right w:w="100" w:type="dxa"/>
            </w:tcMar>
          </w:tcPr>
          <w:p w14:paraId="1D0CA53D" w14:textId="77777777" w:rsidR="00236863" w:rsidRDefault="00D05A93">
            <w:pPr>
              <w:pStyle w:val="normal"/>
              <w:jc w:val="both"/>
              <w:rPr>
                <w:b/>
                <w:sz w:val="28"/>
                <w:szCs w:val="28"/>
              </w:rPr>
            </w:pPr>
            <w:r>
              <w:rPr>
                <w:b/>
                <w:sz w:val="28"/>
                <w:szCs w:val="28"/>
              </w:rPr>
              <w:t>Benefits for HEIs</w:t>
            </w:r>
          </w:p>
          <w:p w14:paraId="092BCB0A" w14:textId="77777777" w:rsidR="00236863" w:rsidRDefault="00D05A93">
            <w:pPr>
              <w:pStyle w:val="normal"/>
              <w:numPr>
                <w:ilvl w:val="0"/>
                <w:numId w:val="2"/>
              </w:numPr>
              <w:spacing w:after="0"/>
              <w:ind w:left="360"/>
              <w:jc w:val="both"/>
            </w:pPr>
            <w:r>
              <w:t xml:space="preserve">Access to specific responsible tourism management professional work tools including </w:t>
            </w:r>
            <w:proofErr w:type="spellStart"/>
            <w:r>
              <w:t>i</w:t>
            </w:r>
            <w:proofErr w:type="spellEnd"/>
            <w:r>
              <w:t xml:space="preserve">) a </w:t>
            </w:r>
            <w:r>
              <w:rPr>
                <w:i/>
              </w:rPr>
              <w:t>Tourism Certification Quick finder</w:t>
            </w:r>
            <w:r>
              <w:t xml:space="preserve"> ii) a </w:t>
            </w:r>
            <w:r>
              <w:rPr>
                <w:i/>
              </w:rPr>
              <w:t xml:space="preserve">Best Practice </w:t>
            </w:r>
            <w:proofErr w:type="gramStart"/>
            <w:r>
              <w:rPr>
                <w:i/>
              </w:rPr>
              <w:t>Browser</w:t>
            </w:r>
            <w:r>
              <w:t xml:space="preserve">  iii</w:t>
            </w:r>
            <w:proofErr w:type="gramEnd"/>
            <w:r>
              <w:t xml:space="preserve">)  </w:t>
            </w:r>
            <w:r>
              <w:rPr>
                <w:i/>
              </w:rPr>
              <w:t>Travel Green Europe</w:t>
            </w:r>
            <w:r>
              <w:t xml:space="preserve"> </w:t>
            </w:r>
            <w:r>
              <w:rPr>
                <w:i/>
              </w:rPr>
              <w:t>Mapping App</w:t>
            </w:r>
            <w:r>
              <w:t xml:space="preserve"> </w:t>
            </w:r>
          </w:p>
          <w:p w14:paraId="7018E2BF" w14:textId="77777777" w:rsidR="00236863" w:rsidRDefault="00D05A93">
            <w:pPr>
              <w:pStyle w:val="normal"/>
              <w:numPr>
                <w:ilvl w:val="0"/>
                <w:numId w:val="2"/>
              </w:numPr>
              <w:spacing w:after="0"/>
              <w:ind w:left="360"/>
              <w:jc w:val="both"/>
            </w:pPr>
            <w:r>
              <w:t>Access to specifically designed courses and contents including:</w:t>
            </w:r>
          </w:p>
          <w:p w14:paraId="05BFA85C" w14:textId="77777777" w:rsidR="00236863" w:rsidRDefault="00D05A93">
            <w:pPr>
              <w:pStyle w:val="normal"/>
              <w:numPr>
                <w:ilvl w:val="1"/>
                <w:numId w:val="3"/>
              </w:numPr>
              <w:spacing w:after="0"/>
              <w:ind w:left="774"/>
              <w:jc w:val="both"/>
            </w:pPr>
            <w:r>
              <w:t>A Sustainable Tourism Development online course/handbook (with potential of awarding ECTS)</w:t>
            </w:r>
          </w:p>
          <w:p w14:paraId="24AA8559" w14:textId="77777777" w:rsidR="00236863" w:rsidRDefault="00D05A93">
            <w:pPr>
              <w:pStyle w:val="normal"/>
              <w:numPr>
                <w:ilvl w:val="1"/>
                <w:numId w:val="3"/>
              </w:numPr>
              <w:spacing w:after="0"/>
              <w:ind w:left="774"/>
              <w:jc w:val="both"/>
            </w:pPr>
            <w:r>
              <w:t xml:space="preserve">An online course in Competence in Sustainable Tourism Certification </w:t>
            </w:r>
          </w:p>
          <w:p w14:paraId="3CCA7C73" w14:textId="77777777" w:rsidR="00236863" w:rsidRDefault="00D05A93">
            <w:pPr>
              <w:pStyle w:val="normal"/>
              <w:numPr>
                <w:ilvl w:val="0"/>
                <w:numId w:val="2"/>
              </w:numPr>
              <w:spacing w:after="0"/>
              <w:ind w:left="360"/>
              <w:jc w:val="both"/>
            </w:pPr>
            <w:r>
              <w:t xml:space="preserve">Privileged contributor access to an international sustainable tourism knowledge open access database (visibility opportunities). </w:t>
            </w:r>
          </w:p>
          <w:p w14:paraId="3F152ECE" w14:textId="77777777" w:rsidR="00236863" w:rsidRDefault="00D05A93">
            <w:pPr>
              <w:pStyle w:val="normal"/>
              <w:numPr>
                <w:ilvl w:val="0"/>
                <w:numId w:val="2"/>
              </w:numPr>
              <w:ind w:left="360"/>
              <w:jc w:val="both"/>
            </w:pPr>
            <w:r>
              <w:t xml:space="preserve">Students can access blended learning experiences that involve both online learning environments and in-situ internship opportunities. Furthermore, these courses provide students with job market relevant skills, hence increasing employment opportunities after graduation. </w:t>
            </w:r>
          </w:p>
        </w:tc>
        <w:tc>
          <w:tcPr>
            <w:tcW w:w="5174" w:type="dxa"/>
            <w:shd w:val="clear" w:color="auto" w:fill="auto"/>
            <w:tcMar>
              <w:top w:w="100" w:type="dxa"/>
              <w:left w:w="100" w:type="dxa"/>
              <w:bottom w:w="100" w:type="dxa"/>
              <w:right w:w="100" w:type="dxa"/>
            </w:tcMar>
          </w:tcPr>
          <w:p w14:paraId="2AB16550" w14:textId="77777777" w:rsidR="00236863" w:rsidRDefault="00D05A93">
            <w:pPr>
              <w:pStyle w:val="normal"/>
              <w:jc w:val="both"/>
              <w:rPr>
                <w:b/>
                <w:sz w:val="28"/>
                <w:szCs w:val="28"/>
              </w:rPr>
            </w:pPr>
            <w:r>
              <w:rPr>
                <w:b/>
                <w:sz w:val="28"/>
                <w:szCs w:val="28"/>
              </w:rPr>
              <w:t xml:space="preserve">Conditions for Alliance Membership </w:t>
            </w:r>
          </w:p>
          <w:p w14:paraId="728864AF" w14:textId="77777777" w:rsidR="00236863" w:rsidRDefault="00D05A93">
            <w:pPr>
              <w:pStyle w:val="normal"/>
              <w:numPr>
                <w:ilvl w:val="0"/>
                <w:numId w:val="1"/>
              </w:numPr>
              <w:spacing w:after="0"/>
              <w:jc w:val="both"/>
            </w:pPr>
            <w:r>
              <w:t xml:space="preserve">Appointment of a contact person for your institution to deal with the alliance network management. </w:t>
            </w:r>
          </w:p>
          <w:p w14:paraId="758B775F" w14:textId="77777777" w:rsidR="00236863" w:rsidRDefault="00D05A93">
            <w:pPr>
              <w:pStyle w:val="normal"/>
              <w:numPr>
                <w:ilvl w:val="0"/>
                <w:numId w:val="1"/>
              </w:numPr>
              <w:spacing w:after="0"/>
              <w:jc w:val="both"/>
            </w:pPr>
            <w:r>
              <w:t xml:space="preserve">Responsibilities for one or more knowledge base topics (according to specialisation) for administering the information </w:t>
            </w:r>
            <w:proofErr w:type="gramStart"/>
            <w:r>
              <w:t>work-flow</w:t>
            </w:r>
            <w:proofErr w:type="gramEnd"/>
            <w:r>
              <w:t xml:space="preserve">. </w:t>
            </w:r>
          </w:p>
          <w:p w14:paraId="026F63A3" w14:textId="77777777" w:rsidR="00236863" w:rsidRDefault="00D05A93">
            <w:pPr>
              <w:pStyle w:val="normal"/>
              <w:numPr>
                <w:ilvl w:val="0"/>
                <w:numId w:val="1"/>
              </w:numPr>
              <w:spacing w:after="0"/>
              <w:jc w:val="both"/>
            </w:pPr>
            <w:r>
              <w:t xml:space="preserve">Awarding ECTS to successful participants for both face-to-face and online courses. </w:t>
            </w:r>
          </w:p>
          <w:p w14:paraId="064E1BE4" w14:textId="77777777" w:rsidR="00236863" w:rsidRDefault="00D05A93">
            <w:pPr>
              <w:pStyle w:val="normal"/>
              <w:numPr>
                <w:ilvl w:val="0"/>
                <w:numId w:val="1"/>
              </w:numPr>
              <w:spacing w:after="0"/>
              <w:jc w:val="both"/>
            </w:pPr>
            <w:r>
              <w:t>Taking part in the European-wide certification training and internship programme.</w:t>
            </w:r>
          </w:p>
          <w:p w14:paraId="7D90ABBB" w14:textId="77777777" w:rsidR="00236863" w:rsidRDefault="00236863">
            <w:pPr>
              <w:pStyle w:val="normal"/>
              <w:jc w:val="both"/>
            </w:pPr>
          </w:p>
          <w:p w14:paraId="321914B8" w14:textId="77777777" w:rsidR="00236863" w:rsidRDefault="00236863">
            <w:pPr>
              <w:pStyle w:val="normal"/>
              <w:widowControl w:val="0"/>
              <w:pBdr>
                <w:top w:val="nil"/>
                <w:left w:val="nil"/>
                <w:bottom w:val="nil"/>
                <w:right w:val="nil"/>
                <w:between w:val="nil"/>
              </w:pBdr>
              <w:spacing w:after="0" w:line="240" w:lineRule="auto"/>
            </w:pPr>
          </w:p>
        </w:tc>
      </w:tr>
    </w:tbl>
    <w:p w14:paraId="3C19D4DA" w14:textId="77777777" w:rsidR="00236863" w:rsidRDefault="00236863">
      <w:pPr>
        <w:pStyle w:val="normal"/>
        <w:jc w:val="both"/>
        <w:sectPr w:rsidR="00236863">
          <w:headerReference w:type="default" r:id="rId8"/>
          <w:footerReference w:type="default" r:id="rId9"/>
          <w:pgSz w:w="11906" w:h="16838"/>
          <w:pgMar w:top="1730" w:right="849" w:bottom="1440" w:left="709" w:header="708" w:footer="708" w:gutter="0"/>
          <w:pgNumType w:start="1"/>
          <w:cols w:space="720"/>
        </w:sectPr>
      </w:pPr>
    </w:p>
    <w:p w14:paraId="460792ED" w14:textId="77777777" w:rsidR="00236863" w:rsidRDefault="00D05A93">
      <w:pPr>
        <w:pStyle w:val="normal"/>
        <w:jc w:val="both"/>
        <w:rPr>
          <w:b/>
          <w:sz w:val="28"/>
          <w:szCs w:val="28"/>
        </w:rPr>
      </w:pPr>
      <w:r>
        <w:rPr>
          <w:b/>
          <w:sz w:val="28"/>
          <w:szCs w:val="28"/>
        </w:rPr>
        <w:lastRenderedPageBreak/>
        <w:t xml:space="preserve">  </w:t>
      </w:r>
    </w:p>
    <w:p w14:paraId="2B9C5EDF" w14:textId="77777777" w:rsidR="00236863" w:rsidRDefault="00236863">
      <w:pPr>
        <w:pStyle w:val="normal"/>
        <w:jc w:val="both"/>
        <w:sectPr w:rsidR="00236863">
          <w:type w:val="continuous"/>
          <w:pgSz w:w="11906" w:h="16838"/>
          <w:pgMar w:top="1730" w:right="849" w:bottom="1440" w:left="709" w:header="708" w:footer="708" w:gutter="0"/>
          <w:cols w:num="2" w:space="720" w:equalWidth="0">
            <w:col w:w="4819" w:space="708"/>
            <w:col w:w="4819" w:space="0"/>
          </w:cols>
        </w:sectPr>
      </w:pPr>
    </w:p>
    <w:p w14:paraId="28F06382" w14:textId="77777777" w:rsidR="00236863" w:rsidRDefault="00236863">
      <w:pPr>
        <w:pStyle w:val="normal"/>
        <w:spacing w:before="240"/>
        <w:rPr>
          <w:b/>
          <w:i/>
        </w:rPr>
      </w:pPr>
    </w:p>
    <w:p w14:paraId="29264B8B" w14:textId="77777777" w:rsidR="00236863" w:rsidRDefault="00236863">
      <w:pPr>
        <w:pStyle w:val="normal"/>
        <w:spacing w:before="240"/>
        <w:rPr>
          <w:b/>
          <w:i/>
        </w:rPr>
      </w:pPr>
    </w:p>
    <w:p w14:paraId="3D2CDAC1" w14:textId="77777777" w:rsidR="00236863" w:rsidRDefault="00D05A93">
      <w:pPr>
        <w:pStyle w:val="normal"/>
        <w:spacing w:before="240"/>
        <w:rPr>
          <w:b/>
          <w:i/>
        </w:rPr>
      </w:pPr>
      <w:r>
        <w:rPr>
          <w:b/>
          <w:i/>
        </w:rPr>
        <w:t xml:space="preserve">This Declaration of Interest will be specified with Membership Agreement and an implementation programme in spring 2018. </w:t>
      </w:r>
    </w:p>
    <w:tbl>
      <w:tblPr>
        <w:tblStyle w:val="a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236863" w14:paraId="156D5C12" w14:textId="77777777">
        <w:tc>
          <w:tcPr>
            <w:tcW w:w="5228" w:type="dxa"/>
          </w:tcPr>
          <w:p w14:paraId="7CD0EDFC" w14:textId="77777777" w:rsidR="00236863" w:rsidRDefault="00D05A93">
            <w:pPr>
              <w:pStyle w:val="normal"/>
            </w:pPr>
            <w:r>
              <w:lastRenderedPageBreak/>
              <w:t>For the TRIANGLE Project:</w:t>
            </w:r>
          </w:p>
        </w:tc>
        <w:tc>
          <w:tcPr>
            <w:tcW w:w="5228" w:type="dxa"/>
          </w:tcPr>
          <w:p w14:paraId="7646CE83" w14:textId="77777777" w:rsidR="00236863" w:rsidRDefault="00D05A93">
            <w:pPr>
              <w:pStyle w:val="normal"/>
            </w:pPr>
            <w:r>
              <w:t>For the Partner University:</w:t>
            </w:r>
          </w:p>
        </w:tc>
      </w:tr>
      <w:tr w:rsidR="00236863" w14:paraId="3132A96F" w14:textId="77777777">
        <w:tc>
          <w:tcPr>
            <w:tcW w:w="5228" w:type="dxa"/>
          </w:tcPr>
          <w:p w14:paraId="1F71E859" w14:textId="77777777" w:rsidR="00236863" w:rsidRDefault="00236863">
            <w:pPr>
              <w:pStyle w:val="normal"/>
              <w:rPr>
                <w:b/>
              </w:rPr>
            </w:pPr>
          </w:p>
        </w:tc>
        <w:tc>
          <w:tcPr>
            <w:tcW w:w="5228" w:type="dxa"/>
          </w:tcPr>
          <w:p w14:paraId="6FEB4E95" w14:textId="77777777" w:rsidR="00236863" w:rsidRDefault="00D05A93">
            <w:pPr>
              <w:pStyle w:val="normal"/>
              <w:rPr>
                <w:b/>
                <w:highlight w:val="yellow"/>
              </w:rPr>
            </w:pPr>
            <w:r>
              <w:rPr>
                <w:b/>
                <w:highlight w:val="yellow"/>
              </w:rPr>
              <w:t>(NAME OF HEI)</w:t>
            </w:r>
          </w:p>
        </w:tc>
      </w:tr>
      <w:tr w:rsidR="00236863" w14:paraId="502149B9" w14:textId="77777777">
        <w:tc>
          <w:tcPr>
            <w:tcW w:w="5228" w:type="dxa"/>
          </w:tcPr>
          <w:p w14:paraId="7F9AD22D" w14:textId="77777777" w:rsidR="00236863" w:rsidRDefault="00236863">
            <w:pPr>
              <w:pStyle w:val="normal"/>
            </w:pPr>
          </w:p>
          <w:p w14:paraId="717DF3CB" w14:textId="77777777" w:rsidR="00236863" w:rsidRDefault="00236863">
            <w:pPr>
              <w:pStyle w:val="normal"/>
            </w:pPr>
          </w:p>
          <w:p w14:paraId="07FE9EDF" w14:textId="77777777" w:rsidR="00236863" w:rsidRDefault="00236863">
            <w:pPr>
              <w:pStyle w:val="normal"/>
            </w:pPr>
          </w:p>
          <w:p w14:paraId="4E2188AF" w14:textId="77777777" w:rsidR="00236863" w:rsidRDefault="00236863">
            <w:pPr>
              <w:pStyle w:val="normal"/>
            </w:pPr>
          </w:p>
          <w:p w14:paraId="778579D6" w14:textId="77777777" w:rsidR="00236863" w:rsidRDefault="00D05A93">
            <w:pPr>
              <w:pStyle w:val="normal"/>
            </w:pPr>
            <w:r>
              <w:t>Signature</w:t>
            </w:r>
          </w:p>
        </w:tc>
        <w:tc>
          <w:tcPr>
            <w:tcW w:w="5228" w:type="dxa"/>
          </w:tcPr>
          <w:p w14:paraId="56A005E5" w14:textId="77777777" w:rsidR="00236863" w:rsidRDefault="00236863">
            <w:pPr>
              <w:pStyle w:val="normal"/>
            </w:pPr>
          </w:p>
          <w:p w14:paraId="540F0578" w14:textId="77777777" w:rsidR="00236863" w:rsidRDefault="00236863">
            <w:pPr>
              <w:pStyle w:val="normal"/>
            </w:pPr>
          </w:p>
          <w:p w14:paraId="5F51C048" w14:textId="77777777" w:rsidR="00236863" w:rsidRDefault="00236863">
            <w:pPr>
              <w:pStyle w:val="normal"/>
            </w:pPr>
          </w:p>
          <w:p w14:paraId="5E4A7561" w14:textId="77777777" w:rsidR="00236863" w:rsidRDefault="00236863">
            <w:pPr>
              <w:pStyle w:val="normal"/>
            </w:pPr>
          </w:p>
          <w:p w14:paraId="6985E14E" w14:textId="77777777" w:rsidR="00236863" w:rsidRDefault="00D05A93">
            <w:pPr>
              <w:pStyle w:val="normal"/>
            </w:pPr>
            <w:r>
              <w:t>Signature</w:t>
            </w:r>
          </w:p>
        </w:tc>
      </w:tr>
      <w:tr w:rsidR="00236863" w14:paraId="1CA86E60" w14:textId="77777777">
        <w:tc>
          <w:tcPr>
            <w:tcW w:w="5228" w:type="dxa"/>
          </w:tcPr>
          <w:p w14:paraId="281616A0" w14:textId="77777777" w:rsidR="00236863" w:rsidRDefault="00D05A93">
            <w:pPr>
              <w:pStyle w:val="normal"/>
            </w:pPr>
            <w:r>
              <w:t>Date, Place</w:t>
            </w:r>
          </w:p>
        </w:tc>
        <w:tc>
          <w:tcPr>
            <w:tcW w:w="5228" w:type="dxa"/>
          </w:tcPr>
          <w:p w14:paraId="726EB87C" w14:textId="77777777" w:rsidR="00236863" w:rsidRDefault="00D05A93">
            <w:pPr>
              <w:pStyle w:val="normal"/>
            </w:pPr>
            <w:r>
              <w:t>Date, Place</w:t>
            </w:r>
          </w:p>
        </w:tc>
      </w:tr>
      <w:tr w:rsidR="00236863" w14:paraId="1496E4AD" w14:textId="77777777">
        <w:tc>
          <w:tcPr>
            <w:tcW w:w="5228" w:type="dxa"/>
          </w:tcPr>
          <w:p w14:paraId="049F2023" w14:textId="77777777" w:rsidR="00236863" w:rsidRDefault="00236863">
            <w:pPr>
              <w:pStyle w:val="normal"/>
              <w:rPr>
                <w:b/>
              </w:rPr>
            </w:pPr>
            <w:bookmarkStart w:id="1" w:name="_gjdgxs" w:colFirst="0" w:colLast="0"/>
            <w:bookmarkEnd w:id="1"/>
          </w:p>
        </w:tc>
        <w:tc>
          <w:tcPr>
            <w:tcW w:w="5228" w:type="dxa"/>
          </w:tcPr>
          <w:p w14:paraId="67A08839" w14:textId="77777777" w:rsidR="00236863" w:rsidRDefault="00D05A93">
            <w:pPr>
              <w:pStyle w:val="normal"/>
              <w:rPr>
                <w:b/>
              </w:rPr>
            </w:pPr>
            <w:r>
              <w:rPr>
                <w:b/>
                <w:highlight w:val="yellow"/>
              </w:rPr>
              <w:t>(NAME OF REPRESENTATIVE)</w:t>
            </w:r>
          </w:p>
        </w:tc>
      </w:tr>
      <w:tr w:rsidR="00236863" w14:paraId="5A4D7BB3" w14:textId="77777777">
        <w:tc>
          <w:tcPr>
            <w:tcW w:w="5228" w:type="dxa"/>
          </w:tcPr>
          <w:p w14:paraId="7BCF7EE3" w14:textId="77777777" w:rsidR="00236863" w:rsidRDefault="00D05A93">
            <w:pPr>
              <w:pStyle w:val="normal"/>
            </w:pPr>
            <w:r>
              <w:t>TRIANGLE Project Management</w:t>
            </w:r>
          </w:p>
        </w:tc>
        <w:tc>
          <w:tcPr>
            <w:tcW w:w="5228" w:type="dxa"/>
          </w:tcPr>
          <w:p w14:paraId="6243B396" w14:textId="77777777" w:rsidR="00236863" w:rsidRDefault="00D05A93">
            <w:pPr>
              <w:pStyle w:val="normal"/>
            </w:pPr>
            <w:r>
              <w:t>(FUNCTION)</w:t>
            </w:r>
          </w:p>
        </w:tc>
      </w:tr>
    </w:tbl>
    <w:p w14:paraId="698F65AE" w14:textId="77777777" w:rsidR="00236863" w:rsidRDefault="00236863">
      <w:pPr>
        <w:pStyle w:val="normal"/>
        <w:rPr>
          <w:b/>
          <w:i/>
        </w:rPr>
      </w:pPr>
    </w:p>
    <w:sectPr w:rsidR="00236863">
      <w:type w:val="continuous"/>
      <w:pgSz w:w="11906" w:h="16838"/>
      <w:pgMar w:top="1730" w:right="849" w:bottom="1440" w:left="709"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4646" w14:textId="77777777" w:rsidR="00B075CD" w:rsidRDefault="00D05A93">
      <w:pPr>
        <w:spacing w:after="0" w:line="240" w:lineRule="auto"/>
      </w:pPr>
      <w:r>
        <w:separator/>
      </w:r>
    </w:p>
  </w:endnote>
  <w:endnote w:type="continuationSeparator" w:id="0">
    <w:p w14:paraId="2611B58C" w14:textId="77777777" w:rsidR="00B075CD" w:rsidRDefault="00D0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CFAC7" w14:textId="77777777" w:rsidR="00236863" w:rsidRDefault="00D05A93">
    <w:pPr>
      <w:pStyle w:val="normal"/>
      <w:pBdr>
        <w:top w:val="nil"/>
        <w:left w:val="nil"/>
        <w:bottom w:val="nil"/>
        <w:right w:val="nil"/>
        <w:between w:val="nil"/>
      </w:pBdr>
      <w:tabs>
        <w:tab w:val="center" w:pos="4536"/>
        <w:tab w:val="right" w:pos="9072"/>
      </w:tabs>
      <w:spacing w:after="0" w:line="240" w:lineRule="auto"/>
      <w:rPr>
        <w:color w:val="000000"/>
      </w:rPr>
    </w:pPr>
    <w:r>
      <w:rPr>
        <w:noProof/>
        <w:lang w:val="it-IT"/>
      </w:rPr>
      <w:drawing>
        <wp:anchor distT="0" distB="0" distL="114300" distR="114300" simplePos="0" relativeHeight="251660288" behindDoc="0" locked="0" layoutInCell="1" hidden="0" allowOverlap="1" wp14:anchorId="3523C547" wp14:editId="3854003F">
          <wp:simplePos x="0" y="0"/>
          <wp:positionH relativeFrom="column">
            <wp:posOffset>36831</wp:posOffset>
          </wp:positionH>
          <wp:positionV relativeFrom="paragraph">
            <wp:posOffset>-156209</wp:posOffset>
          </wp:positionV>
          <wp:extent cx="6205220" cy="54864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05220" cy="54864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CB461" w14:textId="77777777" w:rsidR="00B075CD" w:rsidRDefault="00D05A93">
      <w:pPr>
        <w:spacing w:after="0" w:line="240" w:lineRule="auto"/>
      </w:pPr>
      <w:r>
        <w:separator/>
      </w:r>
    </w:p>
  </w:footnote>
  <w:footnote w:type="continuationSeparator" w:id="0">
    <w:p w14:paraId="35C68180" w14:textId="77777777" w:rsidR="00B075CD" w:rsidRDefault="00D05A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DA25A" w14:textId="77777777" w:rsidR="00236863" w:rsidRDefault="00D05A93">
    <w:pPr>
      <w:pStyle w:val="Titolo1"/>
      <w:spacing w:before="0"/>
    </w:pPr>
    <w:r>
      <w:t xml:space="preserve">   </w:t>
    </w:r>
    <w:r>
      <w:rPr>
        <w:noProof/>
        <w:lang w:val="it-IT"/>
      </w:rPr>
      <w:drawing>
        <wp:inline distT="0" distB="0" distL="0" distR="0" wp14:anchorId="53FCE527" wp14:editId="27EFF2D2">
          <wp:extent cx="636270" cy="476250"/>
          <wp:effectExtent l="0" t="0" r="0" b="0"/>
          <wp:docPr id="4" name="image1.png" descr="/var/folders/32/_ssl755x5sb5pp1kdlh1rlj00000gn/T/com.apple.mail/com.apple.mail.drag-T0x600000063f80.tmp.2OsbEa/triangle-logo-v2.png"/>
          <wp:cNvGraphicFramePr/>
          <a:graphic xmlns:a="http://schemas.openxmlformats.org/drawingml/2006/main">
            <a:graphicData uri="http://schemas.openxmlformats.org/drawingml/2006/picture">
              <pic:pic xmlns:pic="http://schemas.openxmlformats.org/drawingml/2006/picture">
                <pic:nvPicPr>
                  <pic:cNvPr id="0" name="image1.png" descr="/var/folders/32/_ssl755x5sb5pp1kdlh1rlj00000gn/T/com.apple.mail/com.apple.mail.drag-T0x600000063f80.tmp.2OsbEa/triangle-logo-v2.png"/>
                  <pic:cNvPicPr preferRelativeResize="0"/>
                </pic:nvPicPr>
                <pic:blipFill>
                  <a:blip r:embed="rId1"/>
                  <a:srcRect/>
                  <a:stretch>
                    <a:fillRect/>
                  </a:stretch>
                </pic:blipFill>
                <pic:spPr>
                  <a:xfrm>
                    <a:off x="0" y="0"/>
                    <a:ext cx="636270" cy="476250"/>
                  </a:xfrm>
                  <a:prstGeom prst="rect">
                    <a:avLst/>
                  </a:prstGeom>
                  <a:ln/>
                </pic:spPr>
              </pic:pic>
            </a:graphicData>
          </a:graphic>
        </wp:inline>
      </w:drawing>
    </w:r>
    <w:r>
      <w:t xml:space="preserve">            </w:t>
    </w:r>
    <w:r>
      <w:rPr>
        <w:noProof/>
        <w:lang w:val="it-IT"/>
      </w:rPr>
      <w:drawing>
        <wp:inline distT="0" distB="0" distL="0" distR="0" wp14:anchorId="3B431A1C" wp14:editId="184D8A60">
          <wp:extent cx="636270" cy="476250"/>
          <wp:effectExtent l="0" t="0" r="0" b="0"/>
          <wp:docPr id="5" name="image1.png" descr="/var/folders/32/_ssl755x5sb5pp1kdlh1rlj00000gn/T/com.apple.mail/com.apple.mail.drag-T0x600000063f80.tmp.2OsbEa/triangle-logo-v2.png"/>
          <wp:cNvGraphicFramePr/>
          <a:graphic xmlns:a="http://schemas.openxmlformats.org/drawingml/2006/main">
            <a:graphicData uri="http://schemas.openxmlformats.org/drawingml/2006/picture">
              <pic:pic xmlns:pic="http://schemas.openxmlformats.org/drawingml/2006/picture">
                <pic:nvPicPr>
                  <pic:cNvPr id="0" name="image1.png" descr="/var/folders/32/_ssl755x5sb5pp1kdlh1rlj00000gn/T/com.apple.mail/com.apple.mail.drag-T0x600000063f80.tmp.2OsbEa/triangle-logo-v2.png"/>
                  <pic:cNvPicPr preferRelativeResize="0"/>
                </pic:nvPicPr>
                <pic:blipFill>
                  <a:blip r:embed="rId1"/>
                  <a:srcRect/>
                  <a:stretch>
                    <a:fillRect/>
                  </a:stretch>
                </pic:blipFill>
                <pic:spPr>
                  <a:xfrm>
                    <a:off x="0" y="0"/>
                    <a:ext cx="636270" cy="476250"/>
                  </a:xfrm>
                  <a:prstGeom prst="rect">
                    <a:avLst/>
                  </a:prstGeom>
                  <a:ln/>
                </pic:spPr>
              </pic:pic>
            </a:graphicData>
          </a:graphic>
        </wp:inline>
      </w:drawing>
    </w:r>
    <w:r>
      <w:rPr>
        <w:noProof/>
        <w:lang w:val="it-IT"/>
      </w:rPr>
      <mc:AlternateContent>
        <mc:Choice Requires="wpg">
          <w:drawing>
            <wp:anchor distT="45720" distB="45720" distL="114300" distR="114300" simplePos="0" relativeHeight="251658240" behindDoc="0" locked="0" layoutInCell="1" hidden="0" allowOverlap="1" wp14:anchorId="71C2556C" wp14:editId="4753F430">
              <wp:simplePos x="0" y="0"/>
              <wp:positionH relativeFrom="column">
                <wp:posOffset>962025</wp:posOffset>
              </wp:positionH>
              <wp:positionV relativeFrom="paragraph">
                <wp:posOffset>-40004</wp:posOffset>
              </wp:positionV>
              <wp:extent cx="4764405" cy="751273"/>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2968550" y="3077695"/>
                        <a:ext cx="4755000" cy="731100"/>
                      </a:xfrm>
                      <a:prstGeom prst="rect">
                        <a:avLst/>
                      </a:prstGeom>
                      <a:solidFill>
                        <a:srgbClr val="FFFFFF"/>
                      </a:solidFill>
                      <a:ln>
                        <a:noFill/>
                      </a:ln>
                    </wps:spPr>
                    <wps:txbx>
                      <w:txbxContent>
                        <w:p w14:paraId="099A475C" w14:textId="77777777" w:rsidR="00236863" w:rsidRDefault="00D05A93">
                          <w:pPr>
                            <w:pStyle w:val="normal"/>
                            <w:spacing w:after="0" w:line="275" w:lineRule="auto"/>
                            <w:jc w:val="center"/>
                            <w:textDirection w:val="btLr"/>
                          </w:pPr>
                          <w:r>
                            <w:rPr>
                              <w:rFonts w:ascii="Times New Roman" w:eastAsia="Times New Roman" w:hAnsi="Times New Roman" w:cs="Times New Roman"/>
                              <w:b/>
                              <w:color w:val="1F497D"/>
                              <w:sz w:val="28"/>
                            </w:rPr>
                            <w:t>TRIANGLE – Tourism Research Innovation</w:t>
                          </w:r>
                        </w:p>
                        <w:p w14:paraId="7EB0390F" w14:textId="77777777" w:rsidR="00236863" w:rsidRDefault="00D05A93">
                          <w:pPr>
                            <w:pStyle w:val="normal"/>
                            <w:spacing w:after="0" w:line="275" w:lineRule="auto"/>
                            <w:jc w:val="center"/>
                            <w:textDirection w:val="btLr"/>
                          </w:pPr>
                          <w:r>
                            <w:rPr>
                              <w:rFonts w:ascii="Times New Roman" w:eastAsia="Times New Roman" w:hAnsi="Times New Roman" w:cs="Times New Roman"/>
                              <w:b/>
                              <w:color w:val="1F497D"/>
                              <w:sz w:val="28"/>
                            </w:rPr>
                            <w:t>And Next Generation Learning Experience</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5720" distT="45720" distL="114300" distR="114300" hidden="0" layoutInCell="1" locked="0" relativeHeight="0" simplePos="0">
              <wp:simplePos x="0" y="0"/>
              <wp:positionH relativeFrom="column">
                <wp:posOffset>962025</wp:posOffset>
              </wp:positionH>
              <wp:positionV relativeFrom="paragraph">
                <wp:posOffset>-40004</wp:posOffset>
              </wp:positionV>
              <wp:extent cx="4764405" cy="751273"/>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764405" cy="751273"/>
                      </a:xfrm>
                      <a:prstGeom prst="rect"/>
                      <a:ln/>
                    </pic:spPr>
                  </pic:pic>
                </a:graphicData>
              </a:graphic>
            </wp:anchor>
          </w:drawing>
        </mc:Fallback>
      </mc:AlternateContent>
    </w:r>
  </w:p>
  <w:p w14:paraId="09BA3EB3" w14:textId="77777777" w:rsidR="00236863" w:rsidRDefault="00D05A93">
    <w:pPr>
      <w:pStyle w:val="normal"/>
      <w:pBdr>
        <w:top w:val="nil"/>
        <w:left w:val="nil"/>
        <w:bottom w:val="nil"/>
        <w:right w:val="nil"/>
        <w:between w:val="nil"/>
      </w:pBdr>
      <w:tabs>
        <w:tab w:val="center" w:pos="4536"/>
        <w:tab w:val="right" w:pos="9072"/>
      </w:tabs>
      <w:spacing w:after="0" w:line="240" w:lineRule="auto"/>
      <w:rPr>
        <w:color w:val="000000"/>
      </w:rPr>
    </w:pPr>
    <w:r>
      <w:rPr>
        <w:noProof/>
        <w:lang w:val="it-IT"/>
      </w:rPr>
      <mc:AlternateContent>
        <mc:Choice Requires="wpg">
          <w:drawing>
            <wp:anchor distT="0" distB="0" distL="114300" distR="114300" simplePos="0" relativeHeight="251659264" behindDoc="0" locked="0" layoutInCell="1" hidden="0" allowOverlap="1" wp14:anchorId="7ACBBB43" wp14:editId="74DBF3C5">
              <wp:simplePos x="0" y="0"/>
              <wp:positionH relativeFrom="column">
                <wp:posOffset>88901</wp:posOffset>
              </wp:positionH>
              <wp:positionV relativeFrom="paragraph">
                <wp:posOffset>12700</wp:posOffset>
              </wp:positionV>
              <wp:extent cx="6545580" cy="12700"/>
              <wp:effectExtent l="0" t="0" r="0" b="0"/>
              <wp:wrapNone/>
              <wp:docPr id="2" name=""/>
              <wp:cNvGraphicFramePr/>
              <a:graphic xmlns:a="http://schemas.openxmlformats.org/drawingml/2006/main">
                <a:graphicData uri="http://schemas.microsoft.com/office/word/2010/wordprocessingShape">
                  <wps:wsp>
                    <wps:cNvCnPr/>
                    <wps:spPr>
                      <a:xfrm>
                        <a:off x="2073210" y="3780000"/>
                        <a:ext cx="654558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6545580" cy="12700"/>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545580" cy="12700"/>
                      </a:xfrm>
                      <a:prstGeom prst="rect"/>
                      <a:ln/>
                    </pic:spPr>
                  </pic:pic>
                </a:graphicData>
              </a:graphic>
            </wp:anchor>
          </w:drawing>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6121"/>
    <w:multiLevelType w:val="multilevel"/>
    <w:tmpl w:val="099E7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1357618"/>
    <w:multiLevelType w:val="multilevel"/>
    <w:tmpl w:val="AA58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2DE77B9"/>
    <w:multiLevelType w:val="multilevel"/>
    <w:tmpl w:val="72361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36863"/>
    <w:rsid w:val="00236863"/>
    <w:rsid w:val="00B075CD"/>
    <w:rsid w:val="00D05A93"/>
    <w:rsid w:val="00EF5A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5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sz w:val="24"/>
      <w:szCs w:val="24"/>
    </w:rPr>
  </w:style>
  <w:style w:type="paragraph" w:styleId="Titolo5">
    <w:name w:val="heading 5"/>
    <w:basedOn w:val="normal"/>
    <w:next w:val="normal"/>
    <w:pPr>
      <w:keepNext/>
      <w:keepLines/>
      <w:spacing w:before="220" w:after="40"/>
      <w:outlineLvl w:val="4"/>
    </w:pPr>
    <w:rPr>
      <w:b/>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05A93"/>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05A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sz w:val="24"/>
      <w:szCs w:val="24"/>
    </w:rPr>
  </w:style>
  <w:style w:type="paragraph" w:styleId="Titolo5">
    <w:name w:val="heading 5"/>
    <w:basedOn w:val="normal"/>
    <w:next w:val="normal"/>
    <w:pPr>
      <w:keepNext/>
      <w:keepLines/>
      <w:spacing w:before="220" w:after="40"/>
      <w:outlineLvl w:val="4"/>
    </w:pPr>
    <w:rPr>
      <w:b/>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05A93"/>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05A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2034</Characters>
  <Application>Microsoft Macintosh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cp:lastModifiedBy>
  <cp:revision>3</cp:revision>
  <dcterms:created xsi:type="dcterms:W3CDTF">2019-02-15T16:58:00Z</dcterms:created>
  <dcterms:modified xsi:type="dcterms:W3CDTF">2019-02-15T20:25:00Z</dcterms:modified>
</cp:coreProperties>
</file>